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7B8E103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5E679D97" w:rsidR="00C97584" w:rsidRPr="00D51938" w:rsidRDefault="00ED1300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 w:rsidRPr="00D51938">
        <w:rPr>
          <w:rFonts w:ascii="Calibri" w:hAnsi="Calibri" w:cs="Calibri"/>
          <w:b/>
          <w:bCs/>
          <w:sz w:val="22"/>
          <w:szCs w:val="22"/>
        </w:rPr>
        <w:t>Łóżka szpitalne</w:t>
      </w:r>
      <w:r w:rsidR="00FD4041">
        <w:rPr>
          <w:rFonts w:ascii="Calibri" w:hAnsi="Calibri" w:cs="Calibri"/>
          <w:b/>
          <w:bCs/>
          <w:sz w:val="22"/>
          <w:szCs w:val="22"/>
        </w:rPr>
        <w:t xml:space="preserve"> z wagą</w:t>
      </w:r>
      <w:r w:rsidRPr="00D5193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B52A1">
        <w:rPr>
          <w:rFonts w:ascii="Calibri" w:hAnsi="Calibri" w:cs="Calibri"/>
          <w:b/>
          <w:bCs/>
          <w:sz w:val="22"/>
          <w:szCs w:val="22"/>
        </w:rPr>
        <w:t>–</w:t>
      </w:r>
      <w:r w:rsidR="000413F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4041">
        <w:rPr>
          <w:rFonts w:ascii="Calibri" w:hAnsi="Calibri" w:cs="Calibri"/>
          <w:b/>
          <w:bCs/>
          <w:sz w:val="22"/>
          <w:szCs w:val="22"/>
        </w:rPr>
        <w:t>5</w:t>
      </w:r>
      <w:r w:rsidR="007B52A1"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3139DB">
        <w:rPr>
          <w:rFonts w:ascii="Calibri" w:hAnsi="Calibri" w:cs="Calibri"/>
          <w:b/>
          <w:bCs/>
          <w:sz w:val="22"/>
          <w:szCs w:val="22"/>
        </w:rPr>
        <w:t>.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A37188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3033F352" w14:textId="77777777" w:rsidR="00FD4041" w:rsidRDefault="00FD4041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p w14:paraId="697D57DE" w14:textId="77777777" w:rsidR="00FD4041" w:rsidRPr="00A072DD" w:rsidRDefault="00FD4041" w:rsidP="00FD4041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FD4041" w:rsidRPr="004F4563" w14:paraId="5EA17EDB" w14:textId="77777777" w:rsidTr="008D1797">
        <w:trPr>
          <w:trHeight w:val="1274"/>
        </w:trPr>
        <w:tc>
          <w:tcPr>
            <w:tcW w:w="709" w:type="dxa"/>
            <w:vAlign w:val="center"/>
          </w:tcPr>
          <w:p w14:paraId="08A0C94D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1B5746CC" w14:textId="77777777" w:rsidR="00FD4041" w:rsidRPr="004F4563" w:rsidRDefault="00FD4041" w:rsidP="008D1797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7E43BFF2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08279DD4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72DE8BAE" w14:textId="4815A0B1" w:rsidR="00FD4041" w:rsidRPr="004F4563" w:rsidRDefault="00FD4041" w:rsidP="008D17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>Oferent umieszcza opis parametru w oferowanym urządzeniu/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gramStart"/>
            <w:r w:rsidRPr="004F4563">
              <w:rPr>
                <w:rFonts w:ascii="Calibri" w:hAnsi="Calibri" w:cs="Calibri"/>
                <w:sz w:val="18"/>
                <w:szCs w:val="18"/>
              </w:rPr>
              <w:t xml:space="preserve">infrastrukturze  </w:t>
            </w:r>
            <w:r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FD4041" w:rsidRPr="004F4563" w14:paraId="280EA514" w14:textId="77777777" w:rsidTr="008D1797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748C8015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4D1A8E61" w14:textId="77777777" w:rsidR="00FD4041" w:rsidRPr="004F4563" w:rsidRDefault="00FD4041" w:rsidP="008D1797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ED4F6AF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B084A14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D4041" w:rsidRPr="004F4563" w14:paraId="26502A82" w14:textId="77777777" w:rsidTr="008D1797">
        <w:tc>
          <w:tcPr>
            <w:tcW w:w="709" w:type="dxa"/>
            <w:vAlign w:val="center"/>
          </w:tcPr>
          <w:p w14:paraId="54DFB280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CFC838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DB42F2">
              <w:rPr>
                <w:rFonts w:ascii="Calibri" w:hAnsi="Calibri" w:cs="Calibri"/>
                <w:sz w:val="18"/>
                <w:szCs w:val="18"/>
              </w:rPr>
              <w:t>Elektrycznie sterowane łóżko szpitalne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 wagą</w:t>
            </w:r>
            <w:r w:rsidRPr="00DB42F2">
              <w:rPr>
                <w:rFonts w:ascii="Calibri" w:hAnsi="Calibri" w:cs="Calibri"/>
                <w:sz w:val="18"/>
                <w:szCs w:val="18"/>
              </w:rPr>
              <w:t xml:space="preserve"> przeznaczone do zastosowań na oddziałach anestezjologii i intensywnej terapii.</w:t>
            </w:r>
          </w:p>
        </w:tc>
        <w:tc>
          <w:tcPr>
            <w:tcW w:w="1701" w:type="dxa"/>
            <w:vAlign w:val="center"/>
          </w:tcPr>
          <w:p w14:paraId="5240DF83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DCB9642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2E545E4" w14:textId="77777777" w:rsidTr="008D1797">
        <w:tc>
          <w:tcPr>
            <w:tcW w:w="709" w:type="dxa"/>
            <w:vAlign w:val="center"/>
          </w:tcPr>
          <w:p w14:paraId="6C7B9078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B62443A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Wyrób medyczny dopuszczony do obrotu i użytkowania na terenie UE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F5746F">
              <w:rPr>
                <w:rFonts w:ascii="Calibri" w:hAnsi="Calibri" w:cs="Calibri"/>
                <w:sz w:val="18"/>
                <w:szCs w:val="18"/>
              </w:rPr>
              <w:t>spełniający obowiązujące wymagania w zakresie bezpieczeństwa, ochrony środowiska oraz efektywności energetycznej – o ile mają one zastosowanie do danego wyrobu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3E04FF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69A4D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CA91C4B" w14:textId="77777777" w:rsidTr="008D1797">
        <w:trPr>
          <w:trHeight w:val="383"/>
        </w:trPr>
        <w:tc>
          <w:tcPr>
            <w:tcW w:w="709" w:type="dxa"/>
            <w:vAlign w:val="center"/>
          </w:tcPr>
          <w:p w14:paraId="30B6EC6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973A0D" w14:textId="77777777" w:rsidR="00FD4041" w:rsidRPr="004F4563" w:rsidRDefault="00FD4041" w:rsidP="008D179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Zgodność z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normą EN / IEC 60601-2-52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lub równoważną.</w:t>
            </w:r>
          </w:p>
        </w:tc>
        <w:tc>
          <w:tcPr>
            <w:tcW w:w="1701" w:type="dxa"/>
            <w:vAlign w:val="center"/>
          </w:tcPr>
          <w:p w14:paraId="689AFC62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D11897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3EC676C5" w14:textId="77777777" w:rsidTr="008D1797">
        <w:tc>
          <w:tcPr>
            <w:tcW w:w="709" w:type="dxa"/>
            <w:vAlign w:val="center"/>
          </w:tcPr>
          <w:p w14:paraId="1EAF2F0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AB1753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CA7D1F">
              <w:rPr>
                <w:rFonts w:ascii="Calibri" w:hAnsi="Calibri" w:cs="Calibri"/>
                <w:sz w:val="18"/>
                <w:szCs w:val="18"/>
              </w:rPr>
              <w:t>Zintegrowany system ważenia pacjenta spełniający wymagania dla zastosowań medycznych, z certyfikatem jednostki notyfikowanej</w:t>
            </w:r>
          </w:p>
        </w:tc>
        <w:tc>
          <w:tcPr>
            <w:tcW w:w="1701" w:type="dxa"/>
            <w:vAlign w:val="center"/>
          </w:tcPr>
          <w:p w14:paraId="5BAA9C73" w14:textId="77777777" w:rsidR="00FD4041" w:rsidRPr="004F4563" w:rsidRDefault="00FD4041" w:rsidP="008D17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B40C4B0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7DF1715" w14:textId="77777777" w:rsidTr="008D1797">
        <w:trPr>
          <w:trHeight w:val="313"/>
        </w:trPr>
        <w:tc>
          <w:tcPr>
            <w:tcW w:w="709" w:type="dxa"/>
            <w:vAlign w:val="center"/>
          </w:tcPr>
          <w:p w14:paraId="5EC72D7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274C01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Zasilanie sieciowe: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230 V / 50 Hz</w:t>
            </w:r>
          </w:p>
        </w:tc>
        <w:tc>
          <w:tcPr>
            <w:tcW w:w="1701" w:type="dxa"/>
            <w:vAlign w:val="center"/>
          </w:tcPr>
          <w:p w14:paraId="709B70D1" w14:textId="77777777" w:rsidR="00FD4041" w:rsidRPr="004F4563" w:rsidRDefault="00FD4041" w:rsidP="008D17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643F372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DDA321B" w14:textId="77777777" w:rsidTr="008D1797">
        <w:tc>
          <w:tcPr>
            <w:tcW w:w="709" w:type="dxa"/>
            <w:vAlign w:val="center"/>
          </w:tcPr>
          <w:p w14:paraId="5485631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37106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Wbudowany akumulator umożliwiający pracę w czasie transportu i zaniku zasilania.</w:t>
            </w:r>
          </w:p>
        </w:tc>
        <w:tc>
          <w:tcPr>
            <w:tcW w:w="1701" w:type="dxa"/>
            <w:vAlign w:val="center"/>
          </w:tcPr>
          <w:p w14:paraId="077CBE86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A5C743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31D79BF1" w14:textId="77777777" w:rsidTr="008D1797">
        <w:tc>
          <w:tcPr>
            <w:tcW w:w="709" w:type="dxa"/>
            <w:vAlign w:val="center"/>
          </w:tcPr>
          <w:p w14:paraId="06C0E458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04AFBA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Konstrukcja stalowa, zabezpieczona antykorozyjnie, lakierowana proszkowo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lub równoważna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BD64F6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B124A6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40BDE06" w14:textId="77777777" w:rsidTr="008D1797">
        <w:tc>
          <w:tcPr>
            <w:tcW w:w="709" w:type="dxa"/>
            <w:vAlign w:val="center"/>
          </w:tcPr>
          <w:p w14:paraId="378649C3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C8962E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onstrukcja nośna oparta na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 xml:space="preserve">układzie wieloramiennym (np. podwójne ramiona wznoszące lub rozwiązanie równoważne), 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zapewniająca stabilność przy pełnym obciążeniu oraz podczas transportu.</w:t>
            </w:r>
          </w:p>
        </w:tc>
        <w:tc>
          <w:tcPr>
            <w:tcW w:w="1701" w:type="dxa"/>
            <w:vAlign w:val="center"/>
          </w:tcPr>
          <w:p w14:paraId="6B364278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0D4AE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2FCF47CE" w14:textId="77777777" w:rsidTr="008D1797">
        <w:tc>
          <w:tcPr>
            <w:tcW w:w="709" w:type="dxa"/>
            <w:vAlign w:val="center"/>
          </w:tcPr>
          <w:p w14:paraId="5651323E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40158DB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Konstrukcja umożliwiająca pełne czyszczenie i dezynfekcję wszystkich elementów.</w:t>
            </w:r>
          </w:p>
        </w:tc>
        <w:tc>
          <w:tcPr>
            <w:tcW w:w="1701" w:type="dxa"/>
            <w:vAlign w:val="center"/>
          </w:tcPr>
          <w:p w14:paraId="42BA855A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89AA597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11E3EFE" w14:textId="77777777" w:rsidTr="008D1797">
        <w:tc>
          <w:tcPr>
            <w:tcW w:w="709" w:type="dxa"/>
            <w:vAlign w:val="center"/>
          </w:tcPr>
          <w:p w14:paraId="3E027B49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406402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Bezpieczne obciążenie robocze: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min. 250 kg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(z zachowaniem pełnej funkcjonalności).</w:t>
            </w:r>
          </w:p>
        </w:tc>
        <w:tc>
          <w:tcPr>
            <w:tcW w:w="1701" w:type="dxa"/>
            <w:vAlign w:val="center"/>
          </w:tcPr>
          <w:p w14:paraId="414954F4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4CDF46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3000D36" w14:textId="77777777" w:rsidTr="008D1797">
        <w:tc>
          <w:tcPr>
            <w:tcW w:w="709" w:type="dxa"/>
            <w:vAlign w:val="center"/>
          </w:tcPr>
          <w:p w14:paraId="606389D0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AACDD9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 Wymiary orientacyjne:</w:t>
            </w:r>
          </w:p>
          <w:p w14:paraId="64A7DD24" w14:textId="77777777" w:rsidR="00FD4041" w:rsidRPr="009F41C5" w:rsidRDefault="00FD4041" w:rsidP="008D1797">
            <w:pPr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długość: </w:t>
            </w:r>
            <w:r>
              <w:rPr>
                <w:rFonts w:ascii="Calibri" w:hAnsi="Calibri" w:cs="Calibri"/>
                <w:sz w:val="18"/>
                <w:szCs w:val="18"/>
              </w:rPr>
              <w:t>maks.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235 cm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(+/-5 cm)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, z możliwością </w:t>
            </w:r>
            <w:r>
              <w:rPr>
                <w:rFonts w:ascii="Calibri" w:hAnsi="Calibri" w:cs="Calibri"/>
                <w:sz w:val="18"/>
                <w:szCs w:val="18"/>
              </w:rPr>
              <w:t>regulacji długości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do </w:t>
            </w:r>
            <w:r>
              <w:rPr>
                <w:rFonts w:ascii="Calibri" w:hAnsi="Calibri" w:cs="Calibri"/>
                <w:sz w:val="18"/>
                <w:szCs w:val="18"/>
              </w:rPr>
              <w:t>maks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24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DB42F2">
              <w:rPr>
                <w:rFonts w:ascii="Calibri" w:hAnsi="Calibri" w:cs="Calibri"/>
                <w:sz w:val="18"/>
                <w:szCs w:val="18"/>
              </w:rPr>
              <w:t xml:space="preserve"> cm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(+/- 5 cm)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6DB89B8" w14:textId="77777777" w:rsidR="00FD4041" w:rsidRPr="009F41C5" w:rsidRDefault="00FD4041" w:rsidP="008D1797">
            <w:pPr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szerokość zewnętrzna: </w:t>
            </w:r>
            <w:r>
              <w:rPr>
                <w:rFonts w:ascii="Calibri" w:hAnsi="Calibri" w:cs="Calibri"/>
                <w:sz w:val="18"/>
                <w:szCs w:val="18"/>
              </w:rPr>
              <w:t>min. 100 cm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F3F10F0" w14:textId="77777777" w:rsidR="00FD4041" w:rsidRPr="009F41C5" w:rsidRDefault="00FD4041" w:rsidP="008D1797">
            <w:pPr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prześwit pomiędzy podstawą a podłożem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k</w:t>
            </w:r>
            <w:r>
              <w:rPr>
                <w:rFonts w:ascii="Calibri" w:hAnsi="Calibri" w:cs="Calibri"/>
                <w:sz w:val="18"/>
                <w:szCs w:val="18"/>
              </w:rPr>
              <w:t>ół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 średnicy 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125 mm):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min. 160 mm.</w:t>
            </w:r>
          </w:p>
          <w:p w14:paraId="3179B0C3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 Regulacja wysokości leża (</w:t>
            </w:r>
            <w:r>
              <w:rPr>
                <w:rFonts w:ascii="Calibri" w:hAnsi="Calibri" w:cs="Calibri"/>
                <w:sz w:val="18"/>
                <w:szCs w:val="18"/>
              </w:rPr>
              <w:t>dla kół o średnicy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125 mm)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zakresie</w:t>
            </w:r>
            <w:r w:rsidRPr="009F41C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min. 30-80</w:t>
            </w:r>
            <w:r w:rsidRPr="00DB42F2">
              <w:rPr>
                <w:rFonts w:ascii="Calibri" w:hAnsi="Calibri" w:cs="Calibri"/>
                <w:sz w:val="18"/>
                <w:szCs w:val="18"/>
              </w:rPr>
              <w:t xml:space="preserve"> cm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(+/- 5cm)</w:t>
            </w:r>
          </w:p>
        </w:tc>
        <w:tc>
          <w:tcPr>
            <w:tcW w:w="1701" w:type="dxa"/>
            <w:vAlign w:val="center"/>
          </w:tcPr>
          <w:p w14:paraId="247F0022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3734E348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58B1CBB" w14:textId="77777777" w:rsidTr="008D1797">
        <w:tc>
          <w:tcPr>
            <w:tcW w:w="709" w:type="dxa"/>
            <w:vAlign w:val="center"/>
          </w:tcPr>
          <w:p w14:paraId="3407921B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7CE636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Leże czterosekcyjne, z trzema segmentami ruchomymi.</w:t>
            </w:r>
          </w:p>
        </w:tc>
        <w:tc>
          <w:tcPr>
            <w:tcW w:w="1701" w:type="dxa"/>
            <w:vAlign w:val="center"/>
          </w:tcPr>
          <w:p w14:paraId="4F986C46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57E9E49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8A09081" w14:textId="77777777" w:rsidTr="008D1797">
        <w:tc>
          <w:tcPr>
            <w:tcW w:w="709" w:type="dxa"/>
            <w:vAlign w:val="center"/>
          </w:tcPr>
          <w:p w14:paraId="44D9ECFA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6511C0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Segment plecowy wykonany z materiału przepuszczalnego dla promieniowania RTG lub równoważnego.</w:t>
            </w:r>
          </w:p>
        </w:tc>
        <w:tc>
          <w:tcPr>
            <w:tcW w:w="1701" w:type="dxa"/>
            <w:vAlign w:val="center"/>
          </w:tcPr>
          <w:p w14:paraId="7B66F845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4F6348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C442040" w14:textId="77777777" w:rsidTr="008D1797">
        <w:tc>
          <w:tcPr>
            <w:tcW w:w="709" w:type="dxa"/>
            <w:vAlign w:val="center"/>
          </w:tcPr>
          <w:p w14:paraId="22D48C6B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1B996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CA7D1F">
              <w:rPr>
                <w:rFonts w:ascii="Calibri" w:hAnsi="Calibri" w:cs="Calibri"/>
                <w:sz w:val="18"/>
                <w:szCs w:val="18"/>
              </w:rPr>
              <w:t>Uchwyt na kasetę RTG umożliwiający wykonywanie badań bez przekładania pacjenta</w:t>
            </w:r>
          </w:p>
        </w:tc>
        <w:tc>
          <w:tcPr>
            <w:tcW w:w="1701" w:type="dxa"/>
            <w:vAlign w:val="center"/>
          </w:tcPr>
          <w:p w14:paraId="70D89E31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139AA39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25C8079" w14:textId="77777777" w:rsidTr="008D1797">
        <w:tc>
          <w:tcPr>
            <w:tcW w:w="709" w:type="dxa"/>
            <w:vAlign w:val="center"/>
          </w:tcPr>
          <w:p w14:paraId="3C96256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7256DFA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Wypełnienie leża płytami tworzywowymi, gładkimi, odpornymi na środki dezynfekcyjne.</w:t>
            </w:r>
          </w:p>
        </w:tc>
        <w:tc>
          <w:tcPr>
            <w:tcW w:w="1701" w:type="dxa"/>
            <w:vAlign w:val="center"/>
          </w:tcPr>
          <w:p w14:paraId="21F90B4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336FFF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7F74C9BD" w14:textId="77777777" w:rsidTr="008D1797">
        <w:tc>
          <w:tcPr>
            <w:tcW w:w="709" w:type="dxa"/>
            <w:vAlign w:val="center"/>
          </w:tcPr>
          <w:p w14:paraId="41B97EF1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447CD5A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Min. c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ztery barierki boczne, poruszające się wraz z segmentami leża.</w:t>
            </w:r>
          </w:p>
        </w:tc>
        <w:tc>
          <w:tcPr>
            <w:tcW w:w="1701" w:type="dxa"/>
            <w:vAlign w:val="center"/>
          </w:tcPr>
          <w:p w14:paraId="519DBB74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B2D2F1A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0047340" w14:textId="77777777" w:rsidTr="008D1797">
        <w:tc>
          <w:tcPr>
            <w:tcW w:w="709" w:type="dxa"/>
            <w:vAlign w:val="center"/>
          </w:tcPr>
          <w:p w14:paraId="3E6C5AEF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E965A7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Barierki zgodne z EN 60601-2-52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C6594">
              <w:rPr>
                <w:rFonts w:ascii="Calibri" w:hAnsi="Calibri" w:cs="Calibri"/>
                <w:sz w:val="18"/>
                <w:szCs w:val="18"/>
              </w:rPr>
              <w:t>lub inną równoważną normą zharmonizowaną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, zabezpieczające przed zakleszczeniem pacjenta.</w:t>
            </w:r>
          </w:p>
        </w:tc>
        <w:tc>
          <w:tcPr>
            <w:tcW w:w="1701" w:type="dxa"/>
            <w:vAlign w:val="center"/>
          </w:tcPr>
          <w:p w14:paraId="5DEDA7E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4F733C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53F221B" w14:textId="77777777" w:rsidTr="008D1797">
        <w:trPr>
          <w:trHeight w:val="421"/>
        </w:trPr>
        <w:tc>
          <w:tcPr>
            <w:tcW w:w="709" w:type="dxa"/>
            <w:vAlign w:val="center"/>
          </w:tcPr>
          <w:p w14:paraId="25C64FC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EEFEA0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Obsługa barierek jedną ręką.</w:t>
            </w:r>
          </w:p>
        </w:tc>
        <w:tc>
          <w:tcPr>
            <w:tcW w:w="1701" w:type="dxa"/>
            <w:vAlign w:val="center"/>
          </w:tcPr>
          <w:p w14:paraId="42AB1398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B956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3D481D34" w14:textId="77777777" w:rsidTr="008D1797">
        <w:tc>
          <w:tcPr>
            <w:tcW w:w="709" w:type="dxa"/>
            <w:vAlign w:val="center"/>
          </w:tcPr>
          <w:p w14:paraId="320C1431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46F5FFD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Samoczynne, kontrolowane opuszczanie barierek po zwolnieniu blokady (np. sprężyna gazowa lub rozwiązanie równoważne).</w:t>
            </w:r>
          </w:p>
        </w:tc>
        <w:tc>
          <w:tcPr>
            <w:tcW w:w="1701" w:type="dxa"/>
            <w:vAlign w:val="center"/>
          </w:tcPr>
          <w:p w14:paraId="0FC22BA1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10743D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48AC07F" w14:textId="77777777" w:rsidTr="008D1797">
        <w:tc>
          <w:tcPr>
            <w:tcW w:w="709" w:type="dxa"/>
            <w:vAlign w:val="center"/>
          </w:tcPr>
          <w:p w14:paraId="129533F4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F6C5E0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Szczyty z tworzywa, demontowalne od strony głowy i nóg.</w:t>
            </w:r>
          </w:p>
        </w:tc>
        <w:tc>
          <w:tcPr>
            <w:tcW w:w="1701" w:type="dxa"/>
            <w:vAlign w:val="center"/>
          </w:tcPr>
          <w:p w14:paraId="1611D8A0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5B0391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0AF6EA4" w14:textId="77777777" w:rsidTr="008D1797">
        <w:tc>
          <w:tcPr>
            <w:tcW w:w="709" w:type="dxa"/>
            <w:vAlign w:val="center"/>
          </w:tcPr>
          <w:p w14:paraId="2A078C79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EA4CA9B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Pojedyncze koła o średnicy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nie mniejszej niż 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125 mm</w:t>
            </w:r>
            <w:r>
              <w:rPr>
                <w:rFonts w:ascii="Calibri" w:hAnsi="Calibri" w:cs="Calibri"/>
                <w:sz w:val="18"/>
                <w:szCs w:val="18"/>
              </w:rPr>
              <w:t>, zapewniające stabilność, manewrowość i bezpieczeństwo podczas transportu.</w:t>
            </w:r>
          </w:p>
        </w:tc>
        <w:tc>
          <w:tcPr>
            <w:tcW w:w="1701" w:type="dxa"/>
            <w:vAlign w:val="center"/>
          </w:tcPr>
          <w:p w14:paraId="12FD958C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55ECB71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A021F9D" w14:textId="77777777" w:rsidTr="008D1797">
        <w:trPr>
          <w:trHeight w:val="394"/>
        </w:trPr>
        <w:tc>
          <w:tcPr>
            <w:tcW w:w="709" w:type="dxa"/>
            <w:vAlign w:val="center"/>
          </w:tcPr>
          <w:p w14:paraId="25345316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3642DBC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Centralny hamulec.</w:t>
            </w:r>
          </w:p>
        </w:tc>
        <w:tc>
          <w:tcPr>
            <w:tcW w:w="1701" w:type="dxa"/>
            <w:vAlign w:val="center"/>
          </w:tcPr>
          <w:p w14:paraId="153B6EB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13787D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36D081A" w14:textId="77777777" w:rsidTr="008D1797">
        <w:trPr>
          <w:trHeight w:val="311"/>
        </w:trPr>
        <w:tc>
          <w:tcPr>
            <w:tcW w:w="709" w:type="dxa"/>
            <w:vAlign w:val="center"/>
          </w:tcPr>
          <w:p w14:paraId="5E83997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9A30C0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Cztery odbojniki w narożnikach.</w:t>
            </w:r>
          </w:p>
        </w:tc>
        <w:tc>
          <w:tcPr>
            <w:tcW w:w="1701" w:type="dxa"/>
            <w:vAlign w:val="center"/>
          </w:tcPr>
          <w:p w14:paraId="7F1118F1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DF6E2F1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68A1630" w14:textId="77777777" w:rsidTr="008D1797">
        <w:tc>
          <w:tcPr>
            <w:tcW w:w="709" w:type="dxa"/>
            <w:vAlign w:val="center"/>
          </w:tcPr>
          <w:p w14:paraId="58DC8B09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FCEBDF3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System zapobiegający zgnieceniu osoby lub przedmiotu pomiędzy podstawą a leżem (np. czujniki optyczne lub rozwiązanie równoważne).</w:t>
            </w:r>
          </w:p>
        </w:tc>
        <w:tc>
          <w:tcPr>
            <w:tcW w:w="1701" w:type="dxa"/>
            <w:vAlign w:val="center"/>
          </w:tcPr>
          <w:p w14:paraId="5959D96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6F66B9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5182B7F" w14:textId="77777777" w:rsidTr="008D1797">
        <w:tc>
          <w:tcPr>
            <w:tcW w:w="709" w:type="dxa"/>
            <w:vAlign w:val="center"/>
          </w:tcPr>
          <w:p w14:paraId="4A81E7DC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A8B424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Sterowanie elektryczne realizowane z:</w:t>
            </w:r>
          </w:p>
          <w:p w14:paraId="0713C563" w14:textId="77777777" w:rsidR="00FD4041" w:rsidRPr="009F41C5" w:rsidRDefault="00FD4041" w:rsidP="008D1797">
            <w:pPr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min. 4 paneli wbudowanych w barierki boczne,</w:t>
            </w:r>
          </w:p>
          <w:p w14:paraId="1C8827A1" w14:textId="77777777" w:rsidR="00FD4041" w:rsidRPr="009F41C5" w:rsidRDefault="00FD4041" w:rsidP="008D1797">
            <w:pPr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paneli pacjenta przy wezgłowiu z możliwością selektywnej blokady funkcji.</w:t>
            </w:r>
          </w:p>
        </w:tc>
        <w:tc>
          <w:tcPr>
            <w:tcW w:w="1701" w:type="dxa"/>
            <w:vAlign w:val="center"/>
          </w:tcPr>
          <w:p w14:paraId="2E651BF6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7EE895A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619B9E8" w14:textId="77777777" w:rsidTr="008D1797">
        <w:tc>
          <w:tcPr>
            <w:tcW w:w="709" w:type="dxa"/>
            <w:vAlign w:val="center"/>
          </w:tcPr>
          <w:p w14:paraId="5B496CE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AE36B27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Przyciski membranowe, wodoodporne, łatwe w dezynfekcji.</w:t>
            </w:r>
          </w:p>
        </w:tc>
        <w:tc>
          <w:tcPr>
            <w:tcW w:w="1701" w:type="dxa"/>
            <w:vAlign w:val="center"/>
          </w:tcPr>
          <w:p w14:paraId="71928876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D8A1A2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BBAAF69" w14:textId="77777777" w:rsidTr="008D1797">
        <w:tc>
          <w:tcPr>
            <w:tcW w:w="709" w:type="dxa"/>
            <w:vAlign w:val="center"/>
          </w:tcPr>
          <w:p w14:paraId="33FDE986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EF49744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Wyświetlacz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typu 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LCD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lub równoważny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prezentujący m.in. masę ciała pacjenta i komunikaty alarmowe.</w:t>
            </w:r>
          </w:p>
        </w:tc>
        <w:tc>
          <w:tcPr>
            <w:tcW w:w="1701" w:type="dxa"/>
            <w:vAlign w:val="center"/>
          </w:tcPr>
          <w:p w14:paraId="785BE085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7C13FD4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7BCBF3C" w14:textId="77777777" w:rsidTr="008D1797">
        <w:tc>
          <w:tcPr>
            <w:tcW w:w="709" w:type="dxa"/>
            <w:vAlign w:val="center"/>
          </w:tcPr>
          <w:p w14:paraId="53E831AD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DC68E38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Pilot przewodowy dla pacjenta z podstawowymi funkcjami.</w:t>
            </w:r>
          </w:p>
        </w:tc>
        <w:tc>
          <w:tcPr>
            <w:tcW w:w="1701" w:type="dxa"/>
            <w:vAlign w:val="center"/>
          </w:tcPr>
          <w:p w14:paraId="154AC20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3400A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712A788C" w14:textId="77777777" w:rsidTr="008D1797">
        <w:tc>
          <w:tcPr>
            <w:tcW w:w="709" w:type="dxa"/>
            <w:vAlign w:val="center"/>
          </w:tcPr>
          <w:p w14:paraId="2F014786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F21BAA4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Regulacja elektryczna:</w:t>
            </w:r>
          </w:p>
          <w:p w14:paraId="2C02130D" w14:textId="77777777" w:rsidR="00FD4041" w:rsidRPr="009F41C5" w:rsidRDefault="00FD4041" w:rsidP="008D1797">
            <w:pPr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oparcia pleców: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 xml:space="preserve">w zakresie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0–62°,</w:t>
            </w:r>
          </w:p>
          <w:p w14:paraId="66A19BA8" w14:textId="77777777" w:rsidR="00FD4041" w:rsidRPr="009F41C5" w:rsidRDefault="00FD4041" w:rsidP="008D1797">
            <w:pPr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części nożnej: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 xml:space="preserve">w zakresie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0–36°,</w:t>
            </w:r>
          </w:p>
          <w:p w14:paraId="60DD763D" w14:textId="77777777" w:rsidR="00FD4041" w:rsidRPr="009F41C5" w:rsidRDefault="00FD4041" w:rsidP="008D1797">
            <w:pPr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segmentu uda: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 xml:space="preserve">w zakresie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0–20°.</w:t>
            </w:r>
          </w:p>
        </w:tc>
        <w:tc>
          <w:tcPr>
            <w:tcW w:w="1701" w:type="dxa"/>
            <w:vAlign w:val="center"/>
          </w:tcPr>
          <w:p w14:paraId="2B0DE5D1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364CBB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549069D" w14:textId="77777777" w:rsidTr="008D1797">
        <w:tc>
          <w:tcPr>
            <w:tcW w:w="709" w:type="dxa"/>
            <w:vAlign w:val="center"/>
          </w:tcPr>
          <w:p w14:paraId="055F922B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77201D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Funkcja jednoczesnego unoszenia pleców i ud (bio-contour lub równoważna), ograniczająca zsuwanie się pacjenta.</w:t>
            </w:r>
          </w:p>
        </w:tc>
        <w:tc>
          <w:tcPr>
            <w:tcW w:w="1701" w:type="dxa"/>
            <w:vAlign w:val="center"/>
          </w:tcPr>
          <w:p w14:paraId="7B17BD9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8D2425E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D45F63A" w14:textId="77777777" w:rsidTr="008D1797">
        <w:tc>
          <w:tcPr>
            <w:tcW w:w="709" w:type="dxa"/>
            <w:vAlign w:val="center"/>
          </w:tcPr>
          <w:p w14:paraId="2D8F6F2E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A90FC0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Elektryczna regulacja pozycji Trendelenburga i anty-Trendelenburga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 0-12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°</w:t>
            </w:r>
          </w:p>
        </w:tc>
        <w:tc>
          <w:tcPr>
            <w:tcW w:w="1701" w:type="dxa"/>
            <w:vAlign w:val="center"/>
          </w:tcPr>
          <w:p w14:paraId="5ACE22FF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21805B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EF30B78" w14:textId="77777777" w:rsidTr="008D1797">
        <w:tc>
          <w:tcPr>
            <w:tcW w:w="709" w:type="dxa"/>
            <w:vAlign w:val="center"/>
          </w:tcPr>
          <w:p w14:paraId="300400BD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9D1B4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Pozycja krzesła kardiologicznego – dostępna </w:t>
            </w:r>
            <w:r>
              <w:rPr>
                <w:rFonts w:ascii="Calibri" w:hAnsi="Calibri" w:cs="Calibri"/>
                <w:sz w:val="18"/>
                <w:szCs w:val="18"/>
              </w:rPr>
              <w:t>z poziomu sterowania</w:t>
            </w:r>
          </w:p>
        </w:tc>
        <w:tc>
          <w:tcPr>
            <w:tcW w:w="1701" w:type="dxa"/>
            <w:vAlign w:val="center"/>
          </w:tcPr>
          <w:p w14:paraId="3A2BD9EB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F53DA86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27794B93" w14:textId="77777777" w:rsidTr="008D1797">
        <w:tc>
          <w:tcPr>
            <w:tcW w:w="709" w:type="dxa"/>
            <w:vAlign w:val="center"/>
          </w:tcPr>
          <w:p w14:paraId="1D0BA45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2AC0B0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Elektroniczna kontrola kąta uniesienia oparcia z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możliwością 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sygnalizacj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lub chwilow</w:t>
            </w:r>
            <w:r>
              <w:rPr>
                <w:rFonts w:ascii="Calibri" w:hAnsi="Calibri" w:cs="Calibri"/>
                <w:sz w:val="18"/>
                <w:szCs w:val="18"/>
              </w:rPr>
              <w:t>ego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zatrzymani</w:t>
            </w:r>
            <w:r>
              <w:rPr>
                <w:rFonts w:ascii="Calibri" w:hAnsi="Calibri" w:cs="Calibri"/>
                <w:sz w:val="18"/>
                <w:szCs w:val="18"/>
              </w:rPr>
              <w:t>a ruchu po osiągnięciu kąta maksymalnie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30°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lub rozwiązanie równoważne</w:t>
            </w:r>
            <w:r w:rsidRPr="009F41C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2FBD38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B7AF798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FE81D5E" w14:textId="77777777" w:rsidTr="008D1797">
        <w:tc>
          <w:tcPr>
            <w:tcW w:w="709" w:type="dxa"/>
            <w:vAlign w:val="center"/>
          </w:tcPr>
          <w:p w14:paraId="7355199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2C2E7B5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DB42F2">
              <w:rPr>
                <w:rFonts w:ascii="Calibri" w:hAnsi="Calibri" w:cs="Calibri"/>
                <w:sz w:val="18"/>
                <w:szCs w:val="18"/>
              </w:rPr>
              <w:t>Łóżko posiada funkcję szybkiego położenia pacjenta w pozycji CPR.</w:t>
            </w:r>
          </w:p>
        </w:tc>
        <w:tc>
          <w:tcPr>
            <w:tcW w:w="1701" w:type="dxa"/>
            <w:vAlign w:val="center"/>
          </w:tcPr>
          <w:p w14:paraId="2A3FD35C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D9C4AA2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DC73F0D" w14:textId="77777777" w:rsidTr="008D1797">
        <w:tc>
          <w:tcPr>
            <w:tcW w:w="709" w:type="dxa"/>
            <w:vAlign w:val="center"/>
          </w:tcPr>
          <w:p w14:paraId="26BB640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DF877CA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Elektryczna funkcja CPR:</w:t>
            </w:r>
          </w:p>
          <w:p w14:paraId="40188322" w14:textId="77777777" w:rsidR="00FD4041" w:rsidRPr="009F41C5" w:rsidRDefault="00FD4041" w:rsidP="008D1797">
            <w:pPr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uruchamiana jednym przyciskiem,</w:t>
            </w:r>
          </w:p>
          <w:p w14:paraId="076B87D8" w14:textId="77777777" w:rsidR="00FD4041" w:rsidRPr="009F41C5" w:rsidRDefault="00FD4041" w:rsidP="008D1797">
            <w:pPr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niezależna od blokad</w:t>
            </w:r>
          </w:p>
          <w:p w14:paraId="434730CD" w14:textId="77777777" w:rsidR="00FD4041" w:rsidRPr="009F41C5" w:rsidRDefault="00FD4041" w:rsidP="008D1797">
            <w:pPr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dostępna również przy zasilaniu akumulatorowym,</w:t>
            </w:r>
          </w:p>
          <w:p w14:paraId="1D27FF51" w14:textId="77777777" w:rsidR="00FD4041" w:rsidRPr="009F41C5" w:rsidRDefault="00FD4041" w:rsidP="008D1797">
            <w:pPr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powodująca szybkie wypoziomowanie leża i ewentualne jego obniżenie.</w:t>
            </w:r>
          </w:p>
        </w:tc>
        <w:tc>
          <w:tcPr>
            <w:tcW w:w="1701" w:type="dxa"/>
            <w:vAlign w:val="center"/>
          </w:tcPr>
          <w:p w14:paraId="227A8DE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A2E20F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1200A49C" w14:textId="77777777" w:rsidTr="008D1797">
        <w:tc>
          <w:tcPr>
            <w:tcW w:w="709" w:type="dxa"/>
            <w:vAlign w:val="center"/>
          </w:tcPr>
          <w:p w14:paraId="6FCABB3F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7E64CF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Łóżko w</w:t>
            </w:r>
            <w:r w:rsidRPr="00DB42F2">
              <w:rPr>
                <w:rFonts w:ascii="Calibri" w:hAnsi="Calibri" w:cs="Calibri"/>
                <w:sz w:val="18"/>
                <w:szCs w:val="18"/>
              </w:rPr>
              <w:t>yposażone w wysięgnik na sprzęt medyczny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EEE3C08" w14:textId="77777777" w:rsidR="00FD4041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81C8C9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39381FF" w14:textId="77777777" w:rsidTr="008D1797">
        <w:tc>
          <w:tcPr>
            <w:tcW w:w="709" w:type="dxa"/>
            <w:vAlign w:val="center"/>
          </w:tcPr>
          <w:p w14:paraId="3DB7A321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F9F424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DB42F2">
              <w:rPr>
                <w:rFonts w:ascii="Calibri" w:hAnsi="Calibri" w:cs="Calibri"/>
                <w:sz w:val="18"/>
                <w:szCs w:val="18"/>
              </w:rPr>
              <w:t>Zintegrowana elektroniczna waga pozwala</w:t>
            </w:r>
            <w:r>
              <w:rPr>
                <w:rFonts w:ascii="Calibri" w:hAnsi="Calibri" w:cs="Calibri"/>
                <w:sz w:val="18"/>
                <w:szCs w:val="18"/>
              </w:rPr>
              <w:t>jąca</w:t>
            </w:r>
            <w:r w:rsidRPr="00DB42F2">
              <w:rPr>
                <w:rFonts w:ascii="Calibri" w:hAnsi="Calibri" w:cs="Calibri"/>
                <w:sz w:val="18"/>
                <w:szCs w:val="18"/>
              </w:rPr>
              <w:t xml:space="preserve"> na precyzyjne monitorowanie masy ciała pacjenta bez konieczności przenoszenia.</w:t>
            </w:r>
          </w:p>
        </w:tc>
        <w:tc>
          <w:tcPr>
            <w:tcW w:w="1701" w:type="dxa"/>
            <w:vAlign w:val="center"/>
          </w:tcPr>
          <w:p w14:paraId="3817EA09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87A36C3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63D7B61" w14:textId="77777777" w:rsidTr="008D1797">
        <w:tc>
          <w:tcPr>
            <w:tcW w:w="709" w:type="dxa"/>
            <w:vAlign w:val="center"/>
          </w:tcPr>
          <w:p w14:paraId="5CEF0574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B1099B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Możliwość prezentacji masy pacjenta z dokładnością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500 g</w:t>
            </w:r>
            <w:r>
              <w:rPr>
                <w:rFonts w:ascii="Calibri" w:hAnsi="Calibri" w:cs="Calibri"/>
                <w:sz w:val="18"/>
                <w:szCs w:val="18"/>
              </w:rPr>
              <w:t>, z możliwością zaoferowania większej dokładności (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100 g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ACA70AD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516FDE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38465161" w14:textId="77777777" w:rsidTr="008D1797">
        <w:tc>
          <w:tcPr>
            <w:tcW w:w="709" w:type="dxa"/>
            <w:vAlign w:val="center"/>
          </w:tcPr>
          <w:p w14:paraId="3FB30903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6D8A96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Funkcja tarowania.</w:t>
            </w:r>
          </w:p>
        </w:tc>
        <w:tc>
          <w:tcPr>
            <w:tcW w:w="1701" w:type="dxa"/>
            <w:vAlign w:val="center"/>
          </w:tcPr>
          <w:p w14:paraId="4F6A75C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364D7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724262EA" w14:textId="77777777" w:rsidTr="008D1797">
        <w:tc>
          <w:tcPr>
            <w:tcW w:w="709" w:type="dxa"/>
            <w:vAlign w:val="center"/>
          </w:tcPr>
          <w:p w14:paraId="7CACC1D6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A953983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System detekcji ruchów pacjenta z regulacją czułości i możliwością dezaktywacji.</w:t>
            </w:r>
          </w:p>
        </w:tc>
        <w:tc>
          <w:tcPr>
            <w:tcW w:w="1701" w:type="dxa"/>
            <w:vAlign w:val="center"/>
          </w:tcPr>
          <w:p w14:paraId="19CC195B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5F56577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F0F55F2" w14:textId="77777777" w:rsidTr="008D1797">
        <w:tc>
          <w:tcPr>
            <w:tcW w:w="709" w:type="dxa"/>
            <w:vAlign w:val="center"/>
          </w:tcPr>
          <w:p w14:paraId="77D99F4B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C0FCD9" w14:textId="77777777" w:rsidR="00FD4041" w:rsidRPr="004F4563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Min. 6 gniazd na akcesoria (4 przy wezgłowiu, 2 od strony nóg).</w:t>
            </w:r>
          </w:p>
        </w:tc>
        <w:tc>
          <w:tcPr>
            <w:tcW w:w="1701" w:type="dxa"/>
            <w:vAlign w:val="center"/>
          </w:tcPr>
          <w:p w14:paraId="70B113BB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4ED35C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A804ED9" w14:textId="77777777" w:rsidTr="008D1797">
        <w:tc>
          <w:tcPr>
            <w:tcW w:w="709" w:type="dxa"/>
            <w:vAlign w:val="center"/>
          </w:tcPr>
          <w:p w14:paraId="3A6129D6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C8ED993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Szyny montażowe typu DIN lub równoważne, wykonane ze stali nierdzewnej.</w:t>
            </w:r>
          </w:p>
        </w:tc>
        <w:tc>
          <w:tcPr>
            <w:tcW w:w="1701" w:type="dxa"/>
            <w:vAlign w:val="center"/>
          </w:tcPr>
          <w:p w14:paraId="4F3DA648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B20F5BF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ABF35A7" w14:textId="77777777" w:rsidTr="008D1797">
        <w:trPr>
          <w:trHeight w:val="339"/>
        </w:trPr>
        <w:tc>
          <w:tcPr>
            <w:tcW w:w="709" w:type="dxa"/>
            <w:vAlign w:val="center"/>
          </w:tcPr>
          <w:p w14:paraId="775D7F9E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F5D7B8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Wysuwana półka na pościel.</w:t>
            </w:r>
          </w:p>
        </w:tc>
        <w:tc>
          <w:tcPr>
            <w:tcW w:w="1701" w:type="dxa"/>
            <w:vAlign w:val="center"/>
          </w:tcPr>
          <w:p w14:paraId="6A61897B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AE4132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30DEFF6" w14:textId="77777777" w:rsidTr="008D1797">
        <w:trPr>
          <w:trHeight w:val="399"/>
        </w:trPr>
        <w:tc>
          <w:tcPr>
            <w:tcW w:w="709" w:type="dxa"/>
            <w:vAlign w:val="center"/>
          </w:tcPr>
          <w:p w14:paraId="747A1EE2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BFFAE6E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Zintegrowane uchwyty do prowadzenia kabli.</w:t>
            </w:r>
          </w:p>
        </w:tc>
        <w:tc>
          <w:tcPr>
            <w:tcW w:w="1701" w:type="dxa"/>
            <w:vAlign w:val="center"/>
          </w:tcPr>
          <w:p w14:paraId="6AD35BD8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775BEA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48FC1BAF" w14:textId="77777777" w:rsidTr="008D1797">
        <w:trPr>
          <w:trHeight w:val="303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8BB5C93" w14:textId="77777777" w:rsidR="00FD4041" w:rsidRPr="004F4563" w:rsidRDefault="00FD4041" w:rsidP="008D179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6DB53B0" w14:textId="77777777" w:rsidR="00FD4041" w:rsidRPr="009F41C5" w:rsidRDefault="00FD4041" w:rsidP="008D1797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F41C5">
              <w:rPr>
                <w:rFonts w:ascii="Calibri" w:hAnsi="Calibri" w:cs="Calibri"/>
                <w:b/>
                <w:bCs/>
                <w:sz w:val="18"/>
                <w:szCs w:val="18"/>
              </w:rPr>
              <w:t>Materac hybrydowy zmiennociśnieniowy z pompą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266114" w14:textId="77777777" w:rsidR="00FD4041" w:rsidRPr="004F4563" w:rsidRDefault="00FD4041" w:rsidP="008D1797">
            <w:pPr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6670372" w14:textId="77777777" w:rsidR="00FD4041" w:rsidRPr="004F4563" w:rsidRDefault="00FD4041" w:rsidP="008D1797">
            <w:pPr>
              <w:spacing w:line="240" w:lineRule="auto"/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26B23A6D" w14:textId="77777777" w:rsidTr="008D1797">
        <w:tc>
          <w:tcPr>
            <w:tcW w:w="709" w:type="dxa"/>
            <w:vAlign w:val="center"/>
          </w:tcPr>
          <w:p w14:paraId="0ABED84D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67CBFA3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Materac hybrydowy o wysokości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6075E1">
              <w:rPr>
                <w:rFonts w:ascii="Calibri" w:hAnsi="Calibri" w:cs="Calibri"/>
                <w:sz w:val="18"/>
                <w:szCs w:val="18"/>
              </w:rPr>
              <w:t xml:space="preserve"> cm,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przeznaczony dla pacjentów o masie </w:t>
            </w:r>
            <w:r w:rsidRPr="006075E1">
              <w:rPr>
                <w:rFonts w:ascii="Calibri" w:hAnsi="Calibri" w:cs="Calibri"/>
                <w:sz w:val="18"/>
                <w:szCs w:val="18"/>
              </w:rPr>
              <w:t>min. 250 kg.</w:t>
            </w:r>
          </w:p>
        </w:tc>
        <w:tc>
          <w:tcPr>
            <w:tcW w:w="1701" w:type="dxa"/>
            <w:vAlign w:val="center"/>
          </w:tcPr>
          <w:p w14:paraId="0AD0BCDD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4EA2C4D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2AA722F" w14:textId="77777777" w:rsidTr="008D1797">
        <w:tc>
          <w:tcPr>
            <w:tcW w:w="709" w:type="dxa"/>
            <w:vAlign w:val="center"/>
          </w:tcPr>
          <w:p w14:paraId="1E7820C5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18DEFC0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Konstrukcja wielokomorowa (min. 12 komór), z wydzielonymi strefami:</w:t>
            </w:r>
          </w:p>
          <w:p w14:paraId="3D33457C" w14:textId="77777777" w:rsidR="00FD4041" w:rsidRPr="009F41C5" w:rsidRDefault="00FD4041" w:rsidP="008D1797">
            <w:pPr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głowy,</w:t>
            </w:r>
          </w:p>
          <w:p w14:paraId="72FD6A61" w14:textId="77777777" w:rsidR="00FD4041" w:rsidRPr="009F41C5" w:rsidRDefault="00FD4041" w:rsidP="008D1797">
            <w:pPr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pięt (strefa odciążająca).</w:t>
            </w:r>
          </w:p>
        </w:tc>
        <w:tc>
          <w:tcPr>
            <w:tcW w:w="1701" w:type="dxa"/>
            <w:vAlign w:val="center"/>
          </w:tcPr>
          <w:p w14:paraId="7EE709B7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06CA2B4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6385A55F" w14:textId="77777777" w:rsidTr="008D1797">
        <w:tc>
          <w:tcPr>
            <w:tcW w:w="709" w:type="dxa"/>
            <w:vAlign w:val="center"/>
          </w:tcPr>
          <w:p w14:paraId="3FEB6804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0238D2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Komory wypełnione pianką wiskoelastyczną i poliuretanową.</w:t>
            </w:r>
          </w:p>
        </w:tc>
        <w:tc>
          <w:tcPr>
            <w:tcW w:w="1701" w:type="dxa"/>
            <w:vAlign w:val="center"/>
          </w:tcPr>
          <w:p w14:paraId="014AA231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3CD35F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7C5DB24D" w14:textId="77777777" w:rsidTr="008D1797">
        <w:trPr>
          <w:trHeight w:val="396"/>
        </w:trPr>
        <w:tc>
          <w:tcPr>
            <w:tcW w:w="709" w:type="dxa"/>
            <w:vAlign w:val="center"/>
          </w:tcPr>
          <w:p w14:paraId="19262C41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87C89A2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Utwardzone krawędzie materaca.</w:t>
            </w:r>
          </w:p>
        </w:tc>
        <w:tc>
          <w:tcPr>
            <w:tcW w:w="1701" w:type="dxa"/>
            <w:vAlign w:val="center"/>
          </w:tcPr>
          <w:p w14:paraId="0CB90BC2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204C747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03A3761C" w14:textId="77777777" w:rsidTr="008D1797">
        <w:tc>
          <w:tcPr>
            <w:tcW w:w="709" w:type="dxa"/>
            <w:vAlign w:val="center"/>
          </w:tcPr>
          <w:p w14:paraId="318E2710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7D6AA7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Pokrowiec:</w:t>
            </w:r>
          </w:p>
          <w:p w14:paraId="27715A57" w14:textId="77777777" w:rsidR="00FD4041" w:rsidRPr="009F41C5" w:rsidRDefault="00FD4041" w:rsidP="008D1797">
            <w:pPr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elastyczny, paroprzepuszczalny,</w:t>
            </w:r>
          </w:p>
          <w:p w14:paraId="42A394FF" w14:textId="77777777" w:rsidR="00FD4041" w:rsidRPr="009F41C5" w:rsidRDefault="00FD4041" w:rsidP="008D1797">
            <w:pPr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odporny na środki dezynfekcyjne,</w:t>
            </w:r>
          </w:p>
          <w:p w14:paraId="1897C8DD" w14:textId="77777777" w:rsidR="00FD4041" w:rsidRPr="009F41C5" w:rsidRDefault="00FD4041" w:rsidP="008D1797">
            <w:pPr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zamek 360° z klapą ochronną,</w:t>
            </w:r>
          </w:p>
          <w:p w14:paraId="1201920A" w14:textId="77777777" w:rsidR="00FD4041" w:rsidRPr="009F41C5" w:rsidRDefault="00FD4041" w:rsidP="008D1797">
            <w:pPr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możliwość prania min. w 80°C.</w:t>
            </w:r>
          </w:p>
        </w:tc>
        <w:tc>
          <w:tcPr>
            <w:tcW w:w="1701" w:type="dxa"/>
            <w:vAlign w:val="center"/>
          </w:tcPr>
          <w:p w14:paraId="614C559C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87D228E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5D53B21C" w14:textId="77777777" w:rsidTr="008D1797">
        <w:tc>
          <w:tcPr>
            <w:tcW w:w="709" w:type="dxa"/>
            <w:vAlign w:val="center"/>
          </w:tcPr>
          <w:p w14:paraId="30F6BF74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1B9039" w14:textId="77777777" w:rsidR="00FD4041" w:rsidRPr="009F41C5" w:rsidRDefault="00FD4041" w:rsidP="008D1797">
            <w:p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Pompa do terapii zmiennociśnieniowej:</w:t>
            </w:r>
          </w:p>
          <w:p w14:paraId="0D788E56" w14:textId="77777777" w:rsidR="00FD4041" w:rsidRPr="009F41C5" w:rsidRDefault="00FD4041" w:rsidP="008D1797">
            <w:pPr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 xml:space="preserve">cykl </w:t>
            </w:r>
            <w:r>
              <w:rPr>
                <w:rFonts w:ascii="Calibri" w:hAnsi="Calibri" w:cs="Calibri"/>
                <w:sz w:val="18"/>
                <w:szCs w:val="18"/>
              </w:rPr>
              <w:t>maks.</w:t>
            </w:r>
            <w:r w:rsidRPr="009F41C5">
              <w:rPr>
                <w:rFonts w:ascii="Calibri" w:hAnsi="Calibri" w:cs="Calibri"/>
                <w:sz w:val="18"/>
                <w:szCs w:val="18"/>
              </w:rPr>
              <w:t xml:space="preserve"> 10 minut, tryb 1:2,</w:t>
            </w:r>
          </w:p>
          <w:p w14:paraId="64F9327C" w14:textId="77777777" w:rsidR="00FD4041" w:rsidRPr="009F41C5" w:rsidRDefault="00FD4041" w:rsidP="008D1797">
            <w:pPr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regulacja wg masy pacjenta,</w:t>
            </w:r>
          </w:p>
          <w:p w14:paraId="4712B68F" w14:textId="77777777" w:rsidR="00FD4041" w:rsidRPr="009F41C5" w:rsidRDefault="00FD4041" w:rsidP="008D1797">
            <w:pPr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alarmy: zanik zasilania, niskie ciśnienie, usterka,</w:t>
            </w:r>
          </w:p>
          <w:p w14:paraId="33F25AED" w14:textId="77777777" w:rsidR="00FD4041" w:rsidRPr="009F41C5" w:rsidRDefault="00FD4041" w:rsidP="008D1797">
            <w:pPr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poziom hałasu ≤ 19 dBA,</w:t>
            </w:r>
          </w:p>
          <w:p w14:paraId="7396FACE" w14:textId="77777777" w:rsidR="00FD4041" w:rsidRPr="009F41C5" w:rsidRDefault="00FD4041" w:rsidP="008D1797">
            <w:pPr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F41C5">
              <w:rPr>
                <w:rFonts w:ascii="Calibri" w:hAnsi="Calibri" w:cs="Calibri"/>
                <w:sz w:val="18"/>
                <w:szCs w:val="18"/>
              </w:rPr>
              <w:t>stopień ochrony min. IP22.</w:t>
            </w:r>
          </w:p>
        </w:tc>
        <w:tc>
          <w:tcPr>
            <w:tcW w:w="1701" w:type="dxa"/>
            <w:vAlign w:val="center"/>
          </w:tcPr>
          <w:p w14:paraId="0220A055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8B39B25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3AC1D78C" w14:textId="77777777" w:rsidTr="008D1797">
        <w:trPr>
          <w:trHeight w:val="327"/>
        </w:trPr>
        <w:tc>
          <w:tcPr>
            <w:tcW w:w="709" w:type="dxa"/>
            <w:shd w:val="clear" w:color="auto" w:fill="E8E8E8" w:themeFill="background2"/>
            <w:vAlign w:val="center"/>
          </w:tcPr>
          <w:p w14:paraId="6EE4BA94" w14:textId="77777777" w:rsidR="00FD4041" w:rsidRPr="004F4563" w:rsidRDefault="00FD4041" w:rsidP="008D179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7D6BADF" w14:textId="77777777" w:rsidR="00FD4041" w:rsidRPr="004F4563" w:rsidRDefault="00FD4041" w:rsidP="008D1797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CBE7A2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20821DE7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4041" w:rsidRPr="004F4563" w14:paraId="75AD6210" w14:textId="77777777" w:rsidTr="008D1797">
        <w:trPr>
          <w:trHeight w:val="388"/>
        </w:trPr>
        <w:tc>
          <w:tcPr>
            <w:tcW w:w="709" w:type="dxa"/>
            <w:vAlign w:val="center"/>
          </w:tcPr>
          <w:p w14:paraId="3976EB47" w14:textId="77777777" w:rsidR="00FD4041" w:rsidRPr="004F4563" w:rsidRDefault="00FD4041" w:rsidP="008D17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22CDF55" w14:textId="77777777" w:rsidR="00FD4041" w:rsidRPr="004F4563" w:rsidRDefault="00FD4041" w:rsidP="008D179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48 miesięcy</w:t>
            </w:r>
          </w:p>
        </w:tc>
        <w:tc>
          <w:tcPr>
            <w:tcW w:w="1701" w:type="dxa"/>
            <w:vAlign w:val="center"/>
          </w:tcPr>
          <w:p w14:paraId="2E807FDE" w14:textId="77777777" w:rsidR="00FD4041" w:rsidRPr="004F4563" w:rsidRDefault="00FD4041" w:rsidP="008D1797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12B64623" w14:textId="77777777" w:rsidR="00FD4041" w:rsidRPr="004F4563" w:rsidRDefault="00FD4041" w:rsidP="008D1797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797E63E" w14:textId="77777777" w:rsidR="00FD4041" w:rsidRPr="004F4563" w:rsidRDefault="00FD4041" w:rsidP="00FD4041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96897B0" w14:textId="77777777" w:rsidR="00FD4041" w:rsidRPr="004F4563" w:rsidRDefault="00FD4041" w:rsidP="00FD4041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C90197E" w14:textId="77777777" w:rsidR="00FD4041" w:rsidRPr="004F4563" w:rsidRDefault="00FD4041" w:rsidP="00FD4041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F2EFFD1" w14:textId="77777777" w:rsidR="00FD4041" w:rsidRPr="004F4563" w:rsidRDefault="00FD4041" w:rsidP="00FD4041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FD4041" w:rsidRPr="004F4563" w14:paraId="1908B822" w14:textId="77777777" w:rsidTr="008D1797">
        <w:tc>
          <w:tcPr>
            <w:tcW w:w="2977" w:type="dxa"/>
          </w:tcPr>
          <w:p w14:paraId="0918D74F" w14:textId="77777777" w:rsidR="00FD4041" w:rsidRPr="004F4563" w:rsidRDefault="00FD4041" w:rsidP="008D1797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FD4041" w:rsidRPr="004F4563" w14:paraId="78BA1C8A" w14:textId="77777777" w:rsidTr="008D1797">
        <w:tc>
          <w:tcPr>
            <w:tcW w:w="2977" w:type="dxa"/>
            <w:hideMark/>
          </w:tcPr>
          <w:p w14:paraId="7E8CC04C" w14:textId="77777777" w:rsidR="00FD4041" w:rsidRPr="004F4563" w:rsidRDefault="00FD4041" w:rsidP="008D1797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proofErr w:type="gramStart"/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  <w:proofErr w:type="gramEnd"/>
          </w:p>
        </w:tc>
      </w:tr>
    </w:tbl>
    <w:p w14:paraId="16E5E0EF" w14:textId="77777777" w:rsidR="00FD4041" w:rsidRPr="004F4563" w:rsidRDefault="00FD4041" w:rsidP="00FD4041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sectPr w:rsidR="00FD4041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3448" w14:textId="77777777" w:rsidR="006F3D3C" w:rsidRDefault="006F3D3C" w:rsidP="0067003B">
      <w:pPr>
        <w:spacing w:line="240" w:lineRule="auto"/>
      </w:pPr>
      <w:r>
        <w:separator/>
      </w:r>
    </w:p>
  </w:endnote>
  <w:endnote w:type="continuationSeparator" w:id="0">
    <w:p w14:paraId="072EA78B" w14:textId="77777777" w:rsidR="006F3D3C" w:rsidRDefault="006F3D3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ECEA" w14:textId="77777777" w:rsidR="006F358D" w:rsidRDefault="006F35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BA3B" w14:textId="77777777" w:rsidR="006F358D" w:rsidRDefault="006F35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8006" w14:textId="77777777" w:rsidR="006F358D" w:rsidRDefault="006F3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9E84" w14:textId="77777777" w:rsidR="006F3D3C" w:rsidRDefault="006F3D3C" w:rsidP="0067003B">
      <w:pPr>
        <w:spacing w:line="240" w:lineRule="auto"/>
      </w:pPr>
      <w:r>
        <w:separator/>
      </w:r>
    </w:p>
  </w:footnote>
  <w:footnote w:type="continuationSeparator" w:id="0">
    <w:p w14:paraId="7CAD0DE7" w14:textId="77777777" w:rsidR="006F3D3C" w:rsidRDefault="006F3D3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E042" w14:textId="77777777" w:rsidR="006F358D" w:rsidRDefault="006F35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8EBA" w14:textId="77777777" w:rsidR="00EE2E10" w:rsidRPr="00E13FC6" w:rsidRDefault="00EE2E10" w:rsidP="00EE2E10">
    <w:pPr>
      <w:pStyle w:val="Nagwek"/>
    </w:pPr>
    <w:r w:rsidRPr="00E13FC6">
      <w:rPr>
        <w:noProof/>
      </w:rPr>
      <w:drawing>
        <wp:inline distT="0" distB="0" distL="0" distR="0" wp14:anchorId="47851ECE" wp14:editId="58FB8D84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114B5E" w14:textId="0EB6383B" w:rsidR="00EE2E10" w:rsidRPr="00E13FC6" w:rsidRDefault="00EE2E10" w:rsidP="00EE2E10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FD4041">
      <w:rPr>
        <w:sz w:val="16"/>
        <w:szCs w:val="16"/>
      </w:rPr>
      <w:t>5</w:t>
    </w:r>
    <w:r w:rsidR="005F43F0">
      <w:rPr>
        <w:sz w:val="16"/>
        <w:szCs w:val="16"/>
      </w:rPr>
      <w:t>7</w:t>
    </w:r>
    <w:r w:rsidRPr="00E13FC6">
      <w:rPr>
        <w:sz w:val="16"/>
        <w:szCs w:val="16"/>
      </w:rPr>
      <w:t>/</w:t>
    </w:r>
    <w:r w:rsidR="00ED1300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0302D798" w:rsidR="0067003B" w:rsidRPr="00EE2E10" w:rsidRDefault="0067003B" w:rsidP="00EE2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2384" w14:textId="77777777" w:rsidR="006F358D" w:rsidRDefault="006F35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92571"/>
    <w:multiLevelType w:val="multilevel"/>
    <w:tmpl w:val="51F0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84C1B51"/>
    <w:multiLevelType w:val="multilevel"/>
    <w:tmpl w:val="707CC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9A04D0"/>
    <w:multiLevelType w:val="multilevel"/>
    <w:tmpl w:val="9AB8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F4A61"/>
    <w:multiLevelType w:val="multilevel"/>
    <w:tmpl w:val="3ED8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901A07"/>
    <w:multiLevelType w:val="multilevel"/>
    <w:tmpl w:val="6E72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BC41BE"/>
    <w:multiLevelType w:val="multilevel"/>
    <w:tmpl w:val="C754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F38F0"/>
    <w:multiLevelType w:val="multilevel"/>
    <w:tmpl w:val="37F6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386755394">
    <w:abstractNumId w:val="3"/>
  </w:num>
  <w:num w:numId="2" w16cid:durableId="1801730798">
    <w:abstractNumId w:val="1"/>
  </w:num>
  <w:num w:numId="3" w16cid:durableId="171532415">
    <w:abstractNumId w:val="17"/>
  </w:num>
  <w:num w:numId="4" w16cid:durableId="1142578300">
    <w:abstractNumId w:val="8"/>
  </w:num>
  <w:num w:numId="5" w16cid:durableId="855777427">
    <w:abstractNumId w:val="12"/>
  </w:num>
  <w:num w:numId="6" w16cid:durableId="1260287896">
    <w:abstractNumId w:val="16"/>
  </w:num>
  <w:num w:numId="7" w16cid:durableId="382095473">
    <w:abstractNumId w:val="0"/>
  </w:num>
  <w:num w:numId="8" w16cid:durableId="105657031">
    <w:abstractNumId w:val="14"/>
  </w:num>
  <w:num w:numId="9" w16cid:durableId="939069266">
    <w:abstractNumId w:val="18"/>
  </w:num>
  <w:num w:numId="10" w16cid:durableId="391730256">
    <w:abstractNumId w:val="19"/>
  </w:num>
  <w:num w:numId="11" w16cid:durableId="163788016">
    <w:abstractNumId w:val="5"/>
  </w:num>
  <w:num w:numId="12" w16cid:durableId="499656125">
    <w:abstractNumId w:val="2"/>
  </w:num>
  <w:num w:numId="13" w16cid:durableId="78916407">
    <w:abstractNumId w:val="13"/>
  </w:num>
  <w:num w:numId="14" w16cid:durableId="22097486">
    <w:abstractNumId w:val="7"/>
  </w:num>
  <w:num w:numId="15" w16cid:durableId="400761189">
    <w:abstractNumId w:val="10"/>
  </w:num>
  <w:num w:numId="16" w16cid:durableId="637227729">
    <w:abstractNumId w:val="15"/>
  </w:num>
  <w:num w:numId="17" w16cid:durableId="588001473">
    <w:abstractNumId w:val="6"/>
  </w:num>
  <w:num w:numId="18" w16cid:durableId="36324827">
    <w:abstractNumId w:val="11"/>
  </w:num>
  <w:num w:numId="19" w16cid:durableId="300694013">
    <w:abstractNumId w:val="9"/>
  </w:num>
  <w:num w:numId="20" w16cid:durableId="162295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367E6"/>
    <w:rsid w:val="000413F3"/>
    <w:rsid w:val="00053654"/>
    <w:rsid w:val="00070091"/>
    <w:rsid w:val="0007739A"/>
    <w:rsid w:val="00087D7C"/>
    <w:rsid w:val="00091DF7"/>
    <w:rsid w:val="000E1960"/>
    <w:rsid w:val="000E1F85"/>
    <w:rsid w:val="00101EA0"/>
    <w:rsid w:val="001269C4"/>
    <w:rsid w:val="00141AED"/>
    <w:rsid w:val="00165663"/>
    <w:rsid w:val="0016606D"/>
    <w:rsid w:val="001750BF"/>
    <w:rsid w:val="00186B2C"/>
    <w:rsid w:val="001D43B1"/>
    <w:rsid w:val="001D5E90"/>
    <w:rsid w:val="00203D42"/>
    <w:rsid w:val="002306B2"/>
    <w:rsid w:val="0023501F"/>
    <w:rsid w:val="00256106"/>
    <w:rsid w:val="002950BD"/>
    <w:rsid w:val="00297EC9"/>
    <w:rsid w:val="002A14BB"/>
    <w:rsid w:val="002A525A"/>
    <w:rsid w:val="002B14AA"/>
    <w:rsid w:val="002F53A5"/>
    <w:rsid w:val="003139DB"/>
    <w:rsid w:val="00315410"/>
    <w:rsid w:val="00320C0D"/>
    <w:rsid w:val="003316C1"/>
    <w:rsid w:val="003846BA"/>
    <w:rsid w:val="00391526"/>
    <w:rsid w:val="003961FE"/>
    <w:rsid w:val="003973E3"/>
    <w:rsid w:val="003A4FE2"/>
    <w:rsid w:val="003A7B01"/>
    <w:rsid w:val="003D3036"/>
    <w:rsid w:val="003E1C2C"/>
    <w:rsid w:val="00415DCC"/>
    <w:rsid w:val="00416B5B"/>
    <w:rsid w:val="00417B4D"/>
    <w:rsid w:val="00423A29"/>
    <w:rsid w:val="004510E8"/>
    <w:rsid w:val="00490E85"/>
    <w:rsid w:val="00496BED"/>
    <w:rsid w:val="004B3A30"/>
    <w:rsid w:val="004B7376"/>
    <w:rsid w:val="004D4397"/>
    <w:rsid w:val="004D6D42"/>
    <w:rsid w:val="004F3165"/>
    <w:rsid w:val="004F4563"/>
    <w:rsid w:val="00505D90"/>
    <w:rsid w:val="005119F3"/>
    <w:rsid w:val="00525EDA"/>
    <w:rsid w:val="005340B5"/>
    <w:rsid w:val="00547308"/>
    <w:rsid w:val="005678B0"/>
    <w:rsid w:val="00590CDA"/>
    <w:rsid w:val="005C3DC9"/>
    <w:rsid w:val="005C42D5"/>
    <w:rsid w:val="005F43F0"/>
    <w:rsid w:val="00603CA0"/>
    <w:rsid w:val="00614642"/>
    <w:rsid w:val="00630726"/>
    <w:rsid w:val="0067003B"/>
    <w:rsid w:val="00670CC5"/>
    <w:rsid w:val="00673F17"/>
    <w:rsid w:val="00682779"/>
    <w:rsid w:val="006B0182"/>
    <w:rsid w:val="006C6ED7"/>
    <w:rsid w:val="006E19E2"/>
    <w:rsid w:val="006F358D"/>
    <w:rsid w:val="006F3D3C"/>
    <w:rsid w:val="00737F5F"/>
    <w:rsid w:val="0076322A"/>
    <w:rsid w:val="00774B5D"/>
    <w:rsid w:val="00790FB2"/>
    <w:rsid w:val="007A4827"/>
    <w:rsid w:val="007A604B"/>
    <w:rsid w:val="007A63B5"/>
    <w:rsid w:val="007B52A1"/>
    <w:rsid w:val="00813777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0FDD"/>
    <w:rsid w:val="00966D03"/>
    <w:rsid w:val="00982B29"/>
    <w:rsid w:val="00982FAE"/>
    <w:rsid w:val="009930E0"/>
    <w:rsid w:val="009A0085"/>
    <w:rsid w:val="009B2769"/>
    <w:rsid w:val="009D5B14"/>
    <w:rsid w:val="009D6A05"/>
    <w:rsid w:val="009F2880"/>
    <w:rsid w:val="00A47C71"/>
    <w:rsid w:val="00A618C3"/>
    <w:rsid w:val="00AA21EA"/>
    <w:rsid w:val="00AA2E6E"/>
    <w:rsid w:val="00AB7145"/>
    <w:rsid w:val="00AC70F1"/>
    <w:rsid w:val="00AD7C98"/>
    <w:rsid w:val="00AE0A5B"/>
    <w:rsid w:val="00B045EE"/>
    <w:rsid w:val="00B10AB9"/>
    <w:rsid w:val="00B768CD"/>
    <w:rsid w:val="00B82D81"/>
    <w:rsid w:val="00B96A97"/>
    <w:rsid w:val="00BB5DD9"/>
    <w:rsid w:val="00BD11CD"/>
    <w:rsid w:val="00BE0E16"/>
    <w:rsid w:val="00BE54E8"/>
    <w:rsid w:val="00BF017A"/>
    <w:rsid w:val="00C1320E"/>
    <w:rsid w:val="00C236BD"/>
    <w:rsid w:val="00C33E7E"/>
    <w:rsid w:val="00C75236"/>
    <w:rsid w:val="00C77259"/>
    <w:rsid w:val="00C97584"/>
    <w:rsid w:val="00CC2598"/>
    <w:rsid w:val="00CE1AB0"/>
    <w:rsid w:val="00D21DF6"/>
    <w:rsid w:val="00D51938"/>
    <w:rsid w:val="00D52064"/>
    <w:rsid w:val="00D542B4"/>
    <w:rsid w:val="00D569FC"/>
    <w:rsid w:val="00DC771A"/>
    <w:rsid w:val="00DE334C"/>
    <w:rsid w:val="00DE47E2"/>
    <w:rsid w:val="00E153CC"/>
    <w:rsid w:val="00E57EB1"/>
    <w:rsid w:val="00EA2265"/>
    <w:rsid w:val="00EC276E"/>
    <w:rsid w:val="00ED1300"/>
    <w:rsid w:val="00ED21FE"/>
    <w:rsid w:val="00EE2E10"/>
    <w:rsid w:val="00EE6B0D"/>
    <w:rsid w:val="00EF7893"/>
    <w:rsid w:val="00EF7DD5"/>
    <w:rsid w:val="00F27E1D"/>
    <w:rsid w:val="00F35228"/>
    <w:rsid w:val="00F47B81"/>
    <w:rsid w:val="00FC13F1"/>
    <w:rsid w:val="00FD404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B2C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790</Words>
  <Characters>5077</Characters>
  <Application>Microsoft Office Word</Application>
  <DocSecurity>0</DocSecurity>
  <Lines>321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2026-02-17T13:12:00Z</dcterms:created>
  <dcterms:modified xsi:type="dcterms:W3CDTF">2026-02-18T10:36:00Z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